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CA1E49">
        <w:rPr>
          <w:rFonts w:ascii="Times New Roman" w:hAnsi="Times New Roman"/>
          <w:b/>
          <w:sz w:val="28"/>
          <w:szCs w:val="28"/>
        </w:rPr>
        <w:t>3</w:t>
      </w:r>
      <w:r w:rsidR="00F874B2">
        <w:rPr>
          <w:rFonts w:ascii="Times New Roman" w:hAnsi="Times New Roman"/>
          <w:b/>
          <w:sz w:val="28"/>
          <w:szCs w:val="28"/>
        </w:rPr>
        <w:t xml:space="preserve"> квартал 2021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5153A8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5153A8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5153A8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в отчетном</w:t>
            </w:r>
            <w:r w:rsidR="00F440E0"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F440E0"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 запланированы</w:t>
            </w:r>
          </w:p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874B2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5153A8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AF68C6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5153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F874B2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332BEE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F874B2" w:rsidRDefault="00AF68C6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153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E67DB8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F874B2" w:rsidRPr="00332BEE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  <w:bookmarkStart w:id="0" w:name="_GoBack"/>
            <w:bookmarkEnd w:id="0"/>
          </w:p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Уплата ежемесячных взносов на капитальный ремонт общего имущества в многоквартирных домах, в размере </w:t>
            </w:r>
            <w:r w:rsidR="00AF68C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7,15</w:t>
            </w: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на капитальный ремонт общего имущества в многоквартирных домах, в размере </w:t>
            </w:r>
            <w:r w:rsidR="00AF6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7,15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руб. за 1кв.м.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2021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5153A8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5153A8" w:rsidRDefault="00013652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153A8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992" w:type="dxa"/>
            <w:noWrap/>
            <w:vAlign w:val="center"/>
          </w:tcPr>
          <w:p w:rsidR="00F440E0" w:rsidRPr="00EE6F8B" w:rsidRDefault="00EE6F8B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sz w:val="18"/>
                <w:szCs w:val="18"/>
                <w:lang w:eastAsia="ru-RU"/>
              </w:rPr>
              <w:t>4946,24</w:t>
            </w:r>
          </w:p>
        </w:tc>
        <w:tc>
          <w:tcPr>
            <w:tcW w:w="1008" w:type="dxa"/>
            <w:noWrap/>
            <w:vAlign w:val="center"/>
          </w:tcPr>
          <w:p w:rsidR="00F440E0" w:rsidRPr="00EE6F8B" w:rsidRDefault="00EE6F8B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sz w:val="18"/>
                <w:szCs w:val="18"/>
                <w:lang w:eastAsia="ru-RU"/>
              </w:rPr>
              <w:t>4946,24</w:t>
            </w:r>
          </w:p>
        </w:tc>
        <w:tc>
          <w:tcPr>
            <w:tcW w:w="1120" w:type="dxa"/>
            <w:noWrap/>
            <w:vAlign w:val="center"/>
          </w:tcPr>
          <w:p w:rsidR="00F440E0" w:rsidRPr="00EE6F8B" w:rsidRDefault="00EE6F8B" w:rsidP="000136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74,05</w:t>
            </w:r>
          </w:p>
        </w:tc>
        <w:tc>
          <w:tcPr>
            <w:tcW w:w="1120" w:type="dxa"/>
            <w:noWrap/>
            <w:vAlign w:val="center"/>
          </w:tcPr>
          <w:p w:rsidR="00F440E0" w:rsidRPr="00EE6F8B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AF68C6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5153A8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628,64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5153A8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628,64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5153A8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72,69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AF68C6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AF68C6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5153A8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5153A8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5153A8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13652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2839,34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1365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2839,34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2108,67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2108,67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74,27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E05BE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153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2795,49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28,69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28,69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5153A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11,47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869,82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564,75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564,75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E05BEC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109,96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58,18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1486,67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1452,88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1452,88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5153A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97,73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E6F8B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EE6F8B" w:rsidRPr="007D7080" w:rsidRDefault="00EE6F8B" w:rsidP="00EE6F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EE6F8B" w:rsidRPr="00013652" w:rsidRDefault="00EE6F8B" w:rsidP="00EE6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1480" w:type="dxa"/>
            <w:noWrap/>
            <w:vAlign w:val="center"/>
          </w:tcPr>
          <w:p w:rsidR="00EE6F8B" w:rsidRPr="00EE6F8B" w:rsidRDefault="00EE6F8B" w:rsidP="00EE6F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sz w:val="18"/>
                <w:szCs w:val="18"/>
                <w:lang w:eastAsia="ru-RU"/>
              </w:rPr>
              <w:t>4946,24</w:t>
            </w:r>
          </w:p>
        </w:tc>
        <w:tc>
          <w:tcPr>
            <w:tcW w:w="1540" w:type="dxa"/>
            <w:noWrap/>
            <w:vAlign w:val="center"/>
          </w:tcPr>
          <w:p w:rsidR="00EE6F8B" w:rsidRPr="00EE6F8B" w:rsidRDefault="00EE6F8B" w:rsidP="00EE6F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74,05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F8B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E6F8B" w:rsidRPr="007D7080" w:rsidRDefault="00EE6F8B" w:rsidP="00EE6F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EE6F8B" w:rsidRPr="007D7080" w:rsidRDefault="00EE6F8B" w:rsidP="00EE6F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EE6F8B" w:rsidRPr="00013652" w:rsidRDefault="00EE6F8B" w:rsidP="00EE6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1480" w:type="dxa"/>
            <w:noWrap/>
            <w:vAlign w:val="center"/>
          </w:tcPr>
          <w:p w:rsidR="00EE6F8B" w:rsidRPr="00EE6F8B" w:rsidRDefault="00EE6F8B" w:rsidP="00EE6F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sz w:val="18"/>
                <w:szCs w:val="18"/>
                <w:lang w:eastAsia="ru-RU"/>
              </w:rPr>
              <w:t>4946,24</w:t>
            </w:r>
          </w:p>
        </w:tc>
        <w:tc>
          <w:tcPr>
            <w:tcW w:w="1540" w:type="dxa"/>
            <w:noWrap/>
            <w:vAlign w:val="center"/>
          </w:tcPr>
          <w:p w:rsidR="00EE6F8B" w:rsidRPr="00EE6F8B" w:rsidRDefault="00EE6F8B" w:rsidP="00EE6F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F8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74,05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9C5DFD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="009C5DFD" w:rsidRP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22.01.2021 № 01/07 «О внесении изменений в решение Совета народных депутатов города Покров от 18.12.2020 № 48/04 «О бюджете муниципального образования «Город Покров» на 2021 год и плановый период 2022-2023 годов»</w:t>
            </w:r>
          </w:p>
        </w:tc>
      </w:tr>
      <w:tr w:rsidR="00EE6F8B" w:rsidRPr="00C76C3E" w:rsidTr="003209D9">
        <w:trPr>
          <w:trHeight w:val="810"/>
        </w:trPr>
        <w:tc>
          <w:tcPr>
            <w:tcW w:w="500" w:type="dxa"/>
            <w:noWrap/>
          </w:tcPr>
          <w:p w:rsidR="00EE6F8B" w:rsidRPr="007D7080" w:rsidRDefault="00EE6F8B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EE6F8B" w:rsidRDefault="00EE6F8B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EE6F8B" w:rsidRDefault="00EE6F8B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1540" w:type="dxa"/>
            <w:noWrap/>
            <w:vAlign w:val="bottom"/>
          </w:tcPr>
          <w:p w:rsidR="00EE6F8B" w:rsidRDefault="00EE6F8B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796" w:type="dxa"/>
            <w:noWrap/>
          </w:tcPr>
          <w:p w:rsidR="00EE6F8B" w:rsidRPr="003209D9" w:rsidRDefault="00EE6F8B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6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рекомендациями, изложенными в заключении Контроль-счетного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E6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ргана Петушинского района от 01.07.2021 года №4-218 по результатам финансово-экономической экспертизы на проект постановления главы Администрации города Покров «О внесении изменений в МП «Управление муниципальным имуществом и земельными ресурсами в муниципальном образовании «Город Покров» на 2015-2025 годы»</w:t>
            </w: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</w:t>
      </w:r>
      <w:r w:rsidR="00EE6F8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CA1E4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CA1E4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0.95pt;height:11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CA1E4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5pt;height:11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CA1E4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1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CA1E4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9pt;height:11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Управление муниципальным имуществом и земельными ресурсами в муниципальном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Первый заместитель главы Администрации, председатель Комитета по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 w:rsidR="00013652"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="009C5DFD">
        <w:rPr>
          <w:rFonts w:ascii="Times New Roman" w:hAnsi="Times New Roman"/>
          <w:sz w:val="28"/>
          <w:szCs w:val="28"/>
        </w:rPr>
        <w:t>1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Значимыми результатами реализации муниципа</w:t>
      </w:r>
      <w:r w:rsidR="009C5DFD">
        <w:rPr>
          <w:rFonts w:ascii="Times New Roman" w:hAnsi="Times New Roman"/>
          <w:sz w:val="28"/>
          <w:szCs w:val="28"/>
        </w:rPr>
        <w:t>льн</w:t>
      </w:r>
      <w:r w:rsidR="00013652">
        <w:rPr>
          <w:rFonts w:ascii="Times New Roman" w:hAnsi="Times New Roman"/>
          <w:sz w:val="28"/>
          <w:szCs w:val="28"/>
        </w:rPr>
        <w:t>ой программы, достигнутые за 2</w:t>
      </w:r>
      <w:r w:rsidR="009C5DFD">
        <w:rPr>
          <w:rFonts w:ascii="Times New Roman" w:hAnsi="Times New Roman"/>
          <w:sz w:val="28"/>
          <w:szCs w:val="28"/>
        </w:rPr>
        <w:t xml:space="preserve"> квартал 2021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13652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1B9E"/>
    <w:rsid w:val="0042328F"/>
    <w:rsid w:val="00434ACB"/>
    <w:rsid w:val="004404FE"/>
    <w:rsid w:val="00442D72"/>
    <w:rsid w:val="00443A7C"/>
    <w:rsid w:val="00450F9E"/>
    <w:rsid w:val="004678B0"/>
    <w:rsid w:val="0048364B"/>
    <w:rsid w:val="004B645A"/>
    <w:rsid w:val="004D5E5C"/>
    <w:rsid w:val="004E2811"/>
    <w:rsid w:val="004F5849"/>
    <w:rsid w:val="004F6FA2"/>
    <w:rsid w:val="005153A8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AF68C6"/>
    <w:rsid w:val="00B01304"/>
    <w:rsid w:val="00B15CDC"/>
    <w:rsid w:val="00B2411E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A1E49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E05BEC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E6F8B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3E3767A"/>
  <w15:docId w15:val="{37553E97-82E3-4499-9C5B-3D7376F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Заголовок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12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Куликов Егор Дмитриевич</cp:lastModifiedBy>
  <cp:revision>31</cp:revision>
  <cp:lastPrinted>2015-04-22T05:49:00Z</cp:lastPrinted>
  <dcterms:created xsi:type="dcterms:W3CDTF">2018-02-16T12:41:00Z</dcterms:created>
  <dcterms:modified xsi:type="dcterms:W3CDTF">2021-10-13T13:57:00Z</dcterms:modified>
</cp:coreProperties>
</file>